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N/>
        <w:bidi w:val="0"/>
        <w:spacing w:line="580" w:lineRule="exact"/>
        <w:jc w:val="both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初一年级各位各位家长：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firstLine="640" w:firstLineChars="200"/>
        <w:jc w:val="both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根据深圳市初中学生综合素质评价方案，初一年级的学生综合素质评价工作正在开展。</w:t>
      </w:r>
    </w:p>
    <w:p>
      <w:pPr>
        <w:keepNext w:val="0"/>
        <w:keepLines w:val="0"/>
        <w:pageBreakBefore w:val="0"/>
        <w:tabs>
          <w:tab w:val="left" w:pos="901"/>
        </w:tabs>
        <w:kinsoku/>
        <w:wordWrap/>
        <w:overflowPunct/>
        <w:topLinePunct w:val="0"/>
        <w:autoSpaceDE w:val="0"/>
        <w:autoSpaceDN/>
        <w:bidi w:val="0"/>
        <w:spacing w:line="580" w:lineRule="exact"/>
        <w:ind w:firstLine="600"/>
        <w:textAlignment w:val="auto"/>
        <w:rPr>
          <w:rFonts w:hint="eastAsia" w:ascii="Arial" w:hAnsi="Arial" w:eastAsia="黑体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color w:val="000000"/>
          <w:kern w:val="2"/>
          <w:sz w:val="32"/>
          <w:szCs w:val="24"/>
          <w:lang w:val="en-US" w:eastAsia="zh-CN" w:bidi="ar-SA"/>
        </w:rPr>
        <w:t>一、综评的目的和作用</w:t>
      </w:r>
    </w:p>
    <w:p>
      <w:pPr>
        <w:keepNext w:val="0"/>
        <w:keepLines w:val="0"/>
        <w:pageBreakBefore w:val="0"/>
        <w:tabs>
          <w:tab w:val="left" w:pos="901"/>
        </w:tabs>
        <w:kinsoku/>
        <w:wordWrap/>
        <w:overflowPunct/>
        <w:topLinePunct w:val="0"/>
        <w:autoSpaceDE w:val="0"/>
        <w:autoSpaceDN/>
        <w:bidi w:val="0"/>
        <w:spacing w:line="580" w:lineRule="exact"/>
        <w:ind w:firstLine="600"/>
        <w:textAlignment w:val="auto"/>
        <w:rPr>
          <w:rFonts w:hint="eastAsia" w:ascii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/>
          <w:color w:val="000000"/>
          <w:lang w:val="en-US" w:eastAsia="zh-CN"/>
        </w:rPr>
        <w:t>初中学生综合素质评价是观察、记录、分析初中学生全面发展状况、提高学生综合素质的一项重要制度。是</w:t>
      </w: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  <w:lang w:val="en-US" w:eastAsia="zh-CN"/>
        </w:rPr>
        <w:t>作为学生参加高中阶段学校考试招生录取的依据。</w:t>
      </w:r>
      <w:r>
        <w:rPr>
          <w:rFonts w:hint="eastAsia" w:ascii="仿宋_GB2312" w:eastAsia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  <w:t>初中学校要将学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生的“综评档案”提供给高中阶段学校使用。</w:t>
      </w:r>
      <w:r>
        <w:rPr>
          <w:rFonts w:hint="default" w:ascii="仿宋_GB2312" w:hAnsi="Calibri" w:eastAsia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  <w:t>学生综合素质评价情况可作为高中学校自主招生的</w:t>
      </w:r>
      <w:r>
        <w:rPr>
          <w:rFonts w:hint="eastAsia" w:ascii="仿宋_GB2312" w:eastAsia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  <w:t>重要</w:t>
      </w:r>
      <w:r>
        <w:rPr>
          <w:rFonts w:hint="default" w:ascii="仿宋_GB2312" w:hAnsi="Calibri" w:eastAsia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  <w:t>依据</w:t>
      </w:r>
      <w:r>
        <w:rPr>
          <w:rFonts w:hint="eastAsia" w:ascii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  <w:t>，</w:t>
      </w:r>
      <w:r>
        <w:rPr>
          <w:rFonts w:hint="default" w:ascii="仿宋_GB2312" w:hAnsi="Calibri" w:eastAsia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  <w:t>学校在招生录取时可根据学校办学特色及人才培养要求，对学生综合素质评价提出具体要求</w:t>
      </w:r>
      <w:r>
        <w:rPr>
          <w:rFonts w:hint="eastAsia" w:ascii="仿宋_GB2312" w:cs="Times New Roman"/>
          <w:b w:val="0"/>
          <w:bCs w:val="0"/>
          <w:color w:val="000000"/>
          <w:kern w:val="0"/>
          <w:sz w:val="32"/>
          <w:szCs w:val="24"/>
          <w:lang w:val="en-US" w:eastAsia="zh-CN" w:bidi="ar-SA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803" w:firstLineChars="250"/>
        <w:jc w:val="both"/>
        <w:textAlignment w:val="auto"/>
        <w:rPr>
          <w:rFonts w:hint="eastAsia"/>
          <w:b/>
          <w:bCs/>
          <w:color w:val="000000"/>
          <w:lang w:val="en-US"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960" w:firstLineChars="300"/>
        <w:textAlignment w:val="auto"/>
        <w:rPr>
          <w:rFonts w:hint="eastAsia" w:eastAsia="黑体"/>
          <w:color w:val="000000"/>
          <w:lang w:eastAsia="zh-CN"/>
        </w:rPr>
      </w:pPr>
      <w:r>
        <w:rPr>
          <w:rFonts w:hint="eastAsia"/>
          <w:color w:val="000000"/>
          <w:lang w:val="en-US" w:eastAsia="zh-CN"/>
        </w:rPr>
        <w:t>二、</w:t>
      </w:r>
      <w:r>
        <w:rPr>
          <w:rFonts w:hint="eastAsia"/>
          <w:color w:val="000000"/>
        </w:rPr>
        <w:t>评价</w:t>
      </w:r>
      <w:r>
        <w:rPr>
          <w:rFonts w:hint="eastAsia"/>
          <w:color w:val="000000"/>
          <w:lang w:eastAsia="zh-CN"/>
        </w:rPr>
        <w:t>组成部分</w:t>
      </w:r>
    </w:p>
    <w:p>
      <w:pPr>
        <w:pageBreakBefore w:val="0"/>
        <w:tabs>
          <w:tab w:val="left" w:pos="901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楷体_GB2312" w:hAnsi="仿宋_GB2312" w:eastAsia="楷体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  <w:lang w:eastAsia="zh-CN"/>
        </w:rPr>
        <w:t>（一）基本指标。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eastAsia="zh-CN"/>
        </w:rPr>
        <w:t>基本指标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包括思想品德、学业水平、身心健康、艺术素养与社会实践等五个方面</w:t>
      </w:r>
    </w:p>
    <w:p>
      <w:pPr>
        <w:pStyle w:val="4"/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color w:val="000000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二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</w:rPr>
        <w:t>评价程序</w:t>
      </w:r>
    </w:p>
    <w:p>
      <w:pPr>
        <w:pageBreakBefore w:val="0"/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评价程序分为基本指标评价、提交评语、写实记录、公示确认与档案呈现等五个环节。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80" w:lineRule="exact"/>
        <w:ind w:left="-640" w:leftChars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</w:rPr>
        <w:t>基本指标评价。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学校在“深圳市初中学生综合素质评价指标表（基本指标）”（附件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的25个重要观测点中，根据学生的现实表现在“是否达标”栏目勾选“是”或“否”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。以下两种情形则可认定为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达标：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学生每学期（第六学期不评价）25个重要观测点中有20个达标，则本学期基本指标评价达标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如果5个学期皆达标，则该生在初中阶段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的基本指标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评价达标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学生在5个学期累计共有1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个指标达标，则该生在初中阶段的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基本指标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评价达标。评价结果由“信息平台”自动生成，学生与家长对评价结果如有异议，可按程序提出申诉。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2"/>
        <w:numPr>
          <w:numId w:val="0"/>
        </w:numPr>
        <w:ind w:leftChars="0" w:firstLine="321" w:firstLineChars="100"/>
        <w:rPr>
          <w:rFonts w:hint="default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三、本学期需要家长操作的内容</w:t>
      </w:r>
    </w:p>
    <w:bookmarkEnd w:id="0"/>
    <w:p>
      <w:pPr>
        <w:pStyle w:val="2"/>
        <w:spacing w:before="123" w:line="222" w:lineRule="auto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七年级的家长需登录“初中综评 ”系统完成“学生成长亲子共评 ”。</w:t>
      </w:r>
    </w:p>
    <w:p>
      <w:pPr>
        <w:pStyle w:val="2"/>
        <w:spacing w:before="178" w:line="468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七年级的学生需登录“初中综评 ”系统完成“学生自我陈述 ”。（可由家长代办操作）</w:t>
      </w:r>
    </w:p>
    <w:p>
      <w:pPr>
        <w:pStyle w:val="3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pageBreakBefore w:val="0"/>
        <w:tabs>
          <w:tab w:val="left" w:pos="901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4E360"/>
    <w:multiLevelType w:val="singleLevel"/>
    <w:tmpl w:val="25A4E360"/>
    <w:lvl w:ilvl="0" w:tentative="0">
      <w:start w:val="1"/>
      <w:numFmt w:val="chineseCounting"/>
      <w:suff w:val="nothing"/>
      <w:lvlText w:val="（%1）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jc1ZjkwYzU0ZjQzMDUyYzEwYzAwNTgzNDMyMjYifQ=="/>
  </w:docVars>
  <w:rsids>
    <w:rsidRoot w:val="1AA443C8"/>
    <w:rsid w:val="1AA4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80" w:lineRule="exact"/>
      <w:jc w:val="both"/>
      <w:outlineLvl w:val="1"/>
    </w:pPr>
    <w:rPr>
      <w:rFonts w:ascii="Arial" w:hAnsi="Arial"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2024-01-08T12:29:00Z</dcterms:created>
  <dc:creator>龚荣勇</dc:creator>
  <cp:lastModifiedBy>龚荣勇</cp:lastModifiedBy>
  <dcterms:modified xsi:type="dcterms:W3CDTF">2024-01-08T12:57:27Z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C96407FC62EF4FBA890A25A29430D4F5_11</vt:lpwstr>
  </property>
</Properties>
</file>